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10E5B9" w14:textId="77777777" w:rsidR="00AF7994" w:rsidRDefault="00AF7994" w:rsidP="00AF799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Пояснительная записка к проекту прогноза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br/>
        <w:t>социально-экономического развития Петропавловского1-го сельсовета</w:t>
      </w:r>
    </w:p>
    <w:p w14:paraId="1849E624" w14:textId="77777777" w:rsidR="00AF7994" w:rsidRDefault="00AF7994" w:rsidP="00AF799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Венгеровского района Новосибирской области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br/>
        <w:t>на 2025 год и плановый период 2026 и 2027 годов</w:t>
      </w:r>
    </w:p>
    <w:p w14:paraId="660EB756" w14:textId="77777777" w:rsidR="00AF7994" w:rsidRDefault="00AF7994" w:rsidP="00AF799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D9C4A4A" w14:textId="77777777" w:rsidR="00AF7994" w:rsidRDefault="00AF7994" w:rsidP="00AF7994">
      <w:pPr>
        <w:pStyle w:val="31"/>
        <w:ind w:right="-1" w:firstLine="708"/>
        <w:jc w:val="both"/>
        <w:rPr>
          <w:rFonts w:ascii="Times New Roman" w:hAnsi="Times New Roman"/>
          <w:bCs/>
          <w:color w:val="auto"/>
        </w:rPr>
      </w:pPr>
      <w:r>
        <w:rPr>
          <w:rFonts w:ascii="Times New Roman" w:hAnsi="Times New Roman"/>
          <w:color w:val="auto"/>
          <w:szCs w:val="28"/>
        </w:rPr>
        <w:t xml:space="preserve">Основные показатели прогноза социально-экономического развития Петропавловского 1-го сельсовета Венгеровского района Новосибирской области на 2025 год и плановый период 2026 и 2027 годов разработаны на основе показателей прогноза  социально-экономического развития Российской Федерации до 2023 года, показателей прогноза  социально-экономического развития Новосибирской области на 2025 год и на плановый период 2026 и 2027 годов, с учетом </w:t>
      </w:r>
      <w:r>
        <w:rPr>
          <w:rFonts w:ascii="Times New Roman" w:hAnsi="Times New Roman"/>
          <w:bCs/>
          <w:color w:val="auto"/>
        </w:rPr>
        <w:t>анализа социально-экономического развития за 2023 год и истекший период 2024 года.</w:t>
      </w:r>
    </w:p>
    <w:p w14:paraId="4FDACFE0" w14:textId="77777777" w:rsidR="00AF7994" w:rsidRDefault="00AF7994" w:rsidP="00AF7994">
      <w:pPr>
        <w:pStyle w:val="31"/>
        <w:ind w:right="-1" w:firstLine="708"/>
        <w:jc w:val="both"/>
        <w:rPr>
          <w:rFonts w:ascii="Times New Roman" w:hAnsi="Times New Roman"/>
          <w:bCs/>
          <w:color w:val="auto"/>
        </w:rPr>
      </w:pPr>
      <w:r>
        <w:rPr>
          <w:rFonts w:ascii="Times New Roman" w:hAnsi="Times New Roman"/>
          <w:bCs/>
          <w:color w:val="auto"/>
        </w:rPr>
        <w:t>Численность населения на 01.01.2023 - 726 человек, оценочно за 2023 год общий коэффициент рождаемости составит 0,6 человек на 1000 населения, общий коэффициент смертности –1,0 человека на 1000 населения. В 2025-2027 годах смертность также превышает рождаемость.</w:t>
      </w:r>
    </w:p>
    <w:p w14:paraId="186599CC" w14:textId="77777777" w:rsidR="00AF7994" w:rsidRDefault="00AF7994" w:rsidP="00AF7994">
      <w:pPr>
        <w:pStyle w:val="31"/>
        <w:ind w:right="-1" w:firstLine="708"/>
        <w:jc w:val="both"/>
        <w:rPr>
          <w:rFonts w:ascii="Times New Roman" w:hAnsi="Times New Roman"/>
          <w:color w:val="auto"/>
          <w:szCs w:val="28"/>
        </w:rPr>
      </w:pPr>
      <w:r>
        <w:rPr>
          <w:rFonts w:ascii="Times New Roman" w:hAnsi="Times New Roman"/>
          <w:color w:val="auto"/>
          <w:szCs w:val="28"/>
        </w:rPr>
        <w:t>В 2023 году фонд заработной платы работников оценочно составит 3,283 млн. рублей, среднемесячная номинальная начисленная заработная плата – 34204 рублей, прогнозируется рост заработной платы и фонда заработной платы в 2024 году - на 10,0 %, в 2025-2026 годах на 5,0 %.</w:t>
      </w:r>
    </w:p>
    <w:p w14:paraId="0CC9DD49" w14:textId="77777777" w:rsidR="00AF7994" w:rsidRDefault="00AF7994" w:rsidP="00AF7994">
      <w:pPr>
        <w:pStyle w:val="31"/>
        <w:ind w:right="-1" w:firstLine="708"/>
        <w:jc w:val="both"/>
        <w:rPr>
          <w:rFonts w:ascii="Times New Roman" w:hAnsi="Times New Roman"/>
          <w:color w:val="auto"/>
          <w:szCs w:val="28"/>
        </w:rPr>
      </w:pPr>
      <w:r>
        <w:rPr>
          <w:rFonts w:ascii="Times New Roman" w:hAnsi="Times New Roman"/>
          <w:color w:val="auto"/>
          <w:szCs w:val="28"/>
        </w:rPr>
        <w:t xml:space="preserve">Ведущее место в экономике района принадлежит сельскохозяйственному производству. Прогноз на 2025-2027 годы разработан с учетом особенностей производства в каждом секторе сельского хозяйства, реализации программ развития сельского хозяйства, усовершенствования финансовой и материально-технической поддержки, повышения доходности сельскохозяйственного производства. </w:t>
      </w:r>
    </w:p>
    <w:p w14:paraId="373AF982" w14:textId="77777777" w:rsidR="00AF7994" w:rsidRDefault="00AF7994" w:rsidP="00AF7994">
      <w:pPr>
        <w:pStyle w:val="31"/>
        <w:ind w:right="-1" w:firstLine="708"/>
        <w:jc w:val="both"/>
        <w:rPr>
          <w:rFonts w:ascii="Times New Roman" w:hAnsi="Times New Roman"/>
          <w:color w:val="auto"/>
          <w:szCs w:val="28"/>
        </w:rPr>
      </w:pPr>
      <w:r>
        <w:rPr>
          <w:rFonts w:ascii="Times New Roman" w:hAnsi="Times New Roman"/>
          <w:color w:val="auto"/>
          <w:szCs w:val="28"/>
        </w:rPr>
        <w:t>По прогнозу индекс производства продукции сельского хозяйства составит в 2025 году 130,5%, в 2026-2027 году –130,5 %.</w:t>
      </w:r>
    </w:p>
    <w:p w14:paraId="6C82CEB5" w14:textId="77777777" w:rsidR="00AF7994" w:rsidRDefault="00AF7994" w:rsidP="00AF799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сфере потребительского рынка увеличивается доля современных форм торговли и обслуживания населения. Объем розничного товарооборота в сопоставимой оценке оценочно возрастет в 2024 году на 1 %.  В 2026-2027 годах сохранится положительная динамика индекса оборота розничной торговли.</w:t>
      </w:r>
    </w:p>
    <w:p w14:paraId="7140F7D4" w14:textId="77777777" w:rsidR="00AF7994" w:rsidRDefault="00AF7994" w:rsidP="00AF7994">
      <w:pPr>
        <w:rPr>
          <w:rFonts w:ascii="Times New Roman" w:hAnsi="Times New Roman"/>
          <w:sz w:val="28"/>
          <w:szCs w:val="28"/>
        </w:rPr>
      </w:pPr>
    </w:p>
    <w:p w14:paraId="64706671" w14:textId="77777777" w:rsidR="00AF7994" w:rsidRDefault="00AF7994" w:rsidP="00AF799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2283B76" w14:textId="77777777" w:rsidR="004705A1" w:rsidRDefault="004705A1"/>
    <w:sectPr w:rsidR="004705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3C9"/>
    <w:rsid w:val="003453B0"/>
    <w:rsid w:val="004705A1"/>
    <w:rsid w:val="005A7181"/>
    <w:rsid w:val="007C03C9"/>
    <w:rsid w:val="00AF7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86239B-A566-415A-A0E2-87DEF2F67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7994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31"/>
    <w:basedOn w:val="a"/>
    <w:rsid w:val="00AF7994"/>
    <w:pPr>
      <w:spacing w:after="0" w:line="240" w:lineRule="auto"/>
    </w:pPr>
    <w:rPr>
      <w:rFonts w:ascii="Arial" w:eastAsia="Times New Roman" w:hAnsi="Arial"/>
      <w:color w:val="FF0000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7692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1721</Characters>
  <Application>Microsoft Office Word</Application>
  <DocSecurity>0</DocSecurity>
  <Lines>14</Lines>
  <Paragraphs>4</Paragraphs>
  <ScaleCrop>false</ScaleCrop>
  <Company/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pp1-adm@outlook.com</dc:creator>
  <cp:keywords/>
  <dc:description/>
  <cp:lastModifiedBy>pp1-adm@outlook.com</cp:lastModifiedBy>
  <cp:revision>3</cp:revision>
  <dcterms:created xsi:type="dcterms:W3CDTF">2024-10-31T10:55:00Z</dcterms:created>
  <dcterms:modified xsi:type="dcterms:W3CDTF">2024-10-31T10:55:00Z</dcterms:modified>
</cp:coreProperties>
</file>